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01" w:rsidRDefault="003B6C01" w:rsidP="003B6C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3B6C01" w:rsidRDefault="003B6C01" w:rsidP="003B6C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3B6C01" w:rsidRDefault="003B6C01" w:rsidP="003B6C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3B6C01" w:rsidRDefault="003B6C01" w:rsidP="003B6C0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B6C01" w:rsidRDefault="003B6C01" w:rsidP="003B6C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3B6C01" w:rsidRDefault="003B6C01" w:rsidP="003B6C0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05.09.2018г.                                                                                          </w:t>
      </w:r>
    </w:p>
    <w:p w:rsidR="003B6C01" w:rsidRDefault="003B6C01" w:rsidP="003B6C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3B6C01" w:rsidRDefault="003B6C01" w:rsidP="003B6C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3B6C01" w:rsidRDefault="003B6C01" w:rsidP="003B6C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3B6C01" w:rsidRDefault="003B6C01" w:rsidP="003B6C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Л.А.,</w:t>
      </w:r>
    </w:p>
    <w:p w:rsidR="003B6C01" w:rsidRDefault="003B6C01" w:rsidP="003B6C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Трофименко Т.Д.</w:t>
      </w:r>
    </w:p>
    <w:p w:rsidR="003B6C01" w:rsidRDefault="003B6C01" w:rsidP="003B6C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B6C01" w:rsidRDefault="003B6C01" w:rsidP="003B6C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3B6C01" w:rsidRDefault="003B6C01" w:rsidP="003B6C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3B6C01" w:rsidRDefault="003B6C01" w:rsidP="003B6C0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6C01" w:rsidRDefault="003B6C01" w:rsidP="003B6C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3B6C01" w:rsidRDefault="003B6C01" w:rsidP="003B6C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6C0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Pr="002D1121">
        <w:rPr>
          <w:rFonts w:ascii="Times New Roman" w:hAnsi="Times New Roman"/>
          <w:sz w:val="26"/>
          <w:szCs w:val="26"/>
        </w:rPr>
        <w:t xml:space="preserve">.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внесении изменений и дополнений в Правила благоустройства  территории муниципального образования «Селитренский сельсовет»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6C0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C01" w:rsidRPr="002D112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Об утверждении Порядка назначения, выплаты</w:t>
      </w:r>
      <w:r w:rsidRPr="005065C8">
        <w:t xml:space="preserve"> </w:t>
      </w:r>
      <w:r w:rsidRPr="005065C8">
        <w:rPr>
          <w:rFonts w:ascii="Times New Roman" w:eastAsia="Times New Roman" w:hAnsi="Times New Roman"/>
          <w:sz w:val="26"/>
          <w:szCs w:val="26"/>
          <w:lang w:eastAsia="ru-RU"/>
        </w:rPr>
        <w:t>и перерасчета ежемесячной доплаты к пенсионному обеспечению лиц, замещавших выборные муниципальные должности муниципального образования "Селитренский сельсовет".</w:t>
      </w:r>
    </w:p>
    <w:p w:rsidR="003B6C01" w:rsidRPr="002D112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C01" w:rsidRPr="002D1121" w:rsidRDefault="003B6C01" w:rsidP="003B6C0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По первому вопросу</w:t>
      </w:r>
    </w:p>
    <w:p w:rsidR="003B6C01" w:rsidRPr="002D112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внесении изменений и дополнений в Правила благоустройства  территории муниципального образования «Селитренский сельсовет»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6C01" w:rsidRPr="002D1121" w:rsidRDefault="003B6C01" w:rsidP="003B6C01">
      <w:pPr>
        <w:keepNext/>
        <w:widowControl w:val="0"/>
        <w:spacing w:after="0" w:line="21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B6C01" w:rsidRPr="002D1121" w:rsidRDefault="003B6C01" w:rsidP="003B6C0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B6C0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и дополнения в Правила благоустройства  территории муниципального образования «Селитренский сельсовет»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6C0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C01" w:rsidRPr="002D1121" w:rsidRDefault="003B6C01" w:rsidP="003B6C0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второму</w:t>
      </w:r>
      <w:r w:rsidRPr="002D1121">
        <w:rPr>
          <w:rFonts w:ascii="Times New Roman" w:hAnsi="Times New Roman"/>
          <w:sz w:val="26"/>
          <w:szCs w:val="26"/>
        </w:rPr>
        <w:t xml:space="preserve"> вопросу</w:t>
      </w:r>
    </w:p>
    <w:p w:rsidR="003B6C0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</w:t>
      </w:r>
      <w:r w:rsidRPr="005065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назначения, выплаты</w:t>
      </w:r>
      <w:r w:rsidRPr="005065C8">
        <w:t xml:space="preserve"> </w:t>
      </w:r>
      <w:r w:rsidRPr="005065C8">
        <w:rPr>
          <w:rFonts w:ascii="Times New Roman" w:eastAsia="Times New Roman" w:hAnsi="Times New Roman"/>
          <w:sz w:val="26"/>
          <w:szCs w:val="26"/>
          <w:lang w:eastAsia="ru-RU"/>
        </w:rPr>
        <w:t>и перерасчета ежемесячной доплаты к пенсионному обеспечению лиц, замещавших выборные муниципальные должности муниципального образования "Селитренский сельсовет".</w:t>
      </w:r>
    </w:p>
    <w:p w:rsidR="003B6C0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C01" w:rsidRPr="002D1121" w:rsidRDefault="003B6C01" w:rsidP="003B6C0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B6C0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>РЕШИЛ:</w:t>
      </w:r>
      <w:r>
        <w:rPr>
          <w:rFonts w:ascii="Times New Roman" w:hAnsi="Times New Roman"/>
          <w:sz w:val="26"/>
          <w:szCs w:val="26"/>
        </w:rPr>
        <w:t xml:space="preserve"> Утвердить Порядок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назначения, выплаты</w:t>
      </w:r>
      <w:r w:rsidRPr="005065C8">
        <w:t xml:space="preserve"> </w:t>
      </w:r>
      <w:r w:rsidRPr="005065C8">
        <w:rPr>
          <w:rFonts w:ascii="Times New Roman" w:eastAsia="Times New Roman" w:hAnsi="Times New Roman"/>
          <w:sz w:val="26"/>
          <w:szCs w:val="26"/>
          <w:lang w:eastAsia="ru-RU"/>
        </w:rPr>
        <w:t>и перерасчета ежемесячной доплаты к пенсионному обеспечению лиц, замещавших выборные муниципальные должности муниципального образования "Селитренский сельсовет".</w:t>
      </w:r>
    </w:p>
    <w:p w:rsidR="003B6C01" w:rsidRPr="002D1121" w:rsidRDefault="003B6C01" w:rsidP="003B6C0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C01" w:rsidRPr="003C255D" w:rsidRDefault="003B6C01" w:rsidP="003B6C01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3B6C01" w:rsidRPr="003B6C01" w:rsidRDefault="003B6C01" w:rsidP="003B6C0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B6C01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3B6C01" w:rsidRPr="003B6C01" w:rsidRDefault="003B6C01" w:rsidP="003B6C0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B6C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3B6C01" w:rsidRPr="003B6C01" w:rsidRDefault="003B6C01" w:rsidP="003B6C0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B6C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3B6C01" w:rsidRPr="003B6C01" w:rsidRDefault="003B6C01" w:rsidP="003B6C0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C01" w:rsidRPr="003B6C01" w:rsidRDefault="003B6C01" w:rsidP="003B6C0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C01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3B6C01" w:rsidRPr="003B6C01" w:rsidRDefault="003B6C01" w:rsidP="003B6C0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C01">
        <w:rPr>
          <w:rFonts w:ascii="Times New Roman" w:hAnsi="Times New Roman"/>
          <w:sz w:val="28"/>
          <w:szCs w:val="28"/>
        </w:rPr>
        <w:t>05.09.2018г                                                                                     № 178</w:t>
      </w: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и дополнений </w:t>
      </w: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Правила благоустройства территории </w:t>
      </w: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b/>
          <w:sz w:val="28"/>
          <w:szCs w:val="28"/>
          <w:lang w:eastAsia="ru-RU"/>
        </w:rPr>
        <w:t>«Селитренский сельсовет»</w:t>
      </w:r>
    </w:p>
    <w:p w:rsidR="003B6C01" w:rsidRPr="003B6C01" w:rsidRDefault="003B6C01" w:rsidP="003B6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C01" w:rsidRPr="003B6C01" w:rsidRDefault="003B6C01" w:rsidP="003B6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13.04.2017 «Об утверждении методических рекомендаций для подготовки правил благоустройства территорий поселений, городских округов, внутригородских районов», Законом Астраханской области от 16 июля 2018 № 58/2018- ОЗ «О порядке определения границ прилегающей территории правилами благоустройства территории муниципального образования Астраханской области»</w:t>
      </w:r>
    </w:p>
    <w:p w:rsidR="003B6C01" w:rsidRPr="003B6C01" w:rsidRDefault="003B6C01" w:rsidP="003B6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муниципального образования «Селитренский сельсовет», </w:t>
      </w:r>
    </w:p>
    <w:p w:rsidR="003B6C01" w:rsidRPr="003B6C01" w:rsidRDefault="003B6C01" w:rsidP="003B6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      </w:t>
      </w:r>
    </w:p>
    <w:p w:rsidR="003B6C01" w:rsidRPr="003B6C01" w:rsidRDefault="003B6C01" w:rsidP="003B6C0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>1. Внести следующие изменения и дополнения в Правила благоустройства территории муниципального образования «Селитренский сельсовет», утвержденные решением Совета МО «Селитренский сельсовет» от 28.08.2017 года № 141 (далее – Правила):</w:t>
      </w:r>
    </w:p>
    <w:p w:rsidR="003B6C01" w:rsidRPr="003B6C01" w:rsidRDefault="003B6C01" w:rsidP="003B6C0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>1.1. Внести в Правила раздел 16. Формы и механизмы общественного участия в принятии решений и реализации проектов комплексного благоустройства и развития среды (приложение № 1).</w:t>
      </w:r>
    </w:p>
    <w:p w:rsidR="003B6C01" w:rsidRPr="003B6C01" w:rsidRDefault="003B6C01" w:rsidP="003B6C0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>1.2. Внести в Правила раздел 17. Оформление и размещение вывесок, реклам и витрин на территории муниципального образования (приложение № 2).</w:t>
      </w:r>
    </w:p>
    <w:p w:rsidR="003B6C01" w:rsidRPr="003B6C01" w:rsidRDefault="003B6C01" w:rsidP="003B6C0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 xml:space="preserve">1.3.Внести в Правила раздел 18. Порядок определения границ прилегающих территорий (приложение № 3).  </w:t>
      </w:r>
    </w:p>
    <w:p w:rsidR="003B6C01" w:rsidRPr="003B6C01" w:rsidRDefault="003B6C01" w:rsidP="003B6C0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в соответствии с действующим Положением и разместить на официальном сайте администрации МО «Селитренский сельсовет» в сети Интернет. </w:t>
      </w:r>
    </w:p>
    <w:p w:rsidR="003B6C01" w:rsidRPr="003B6C01" w:rsidRDefault="003B6C01" w:rsidP="003B6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6C01">
        <w:rPr>
          <w:rFonts w:ascii="Times New Roman" w:eastAsia="Times New Roman" w:hAnsi="Times New Roman"/>
          <w:sz w:val="28"/>
          <w:szCs w:val="28"/>
        </w:rPr>
        <w:t>3. Настоящее решение вступает в  силу со дня его обнародования.</w:t>
      </w: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B6C01" w:rsidRPr="003B6C01" w:rsidRDefault="003B6C01" w:rsidP="003B6C0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C01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сельсовет»:                                            Д.В. Ромохов</w:t>
      </w: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C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№ 1 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3B6C0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C0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C01"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«Селитренский сельсовет»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C01">
        <w:rPr>
          <w:rFonts w:ascii="Times New Roman" w:eastAsia="Times New Roman" w:hAnsi="Times New Roman"/>
          <w:sz w:val="24"/>
          <w:szCs w:val="24"/>
          <w:lang w:eastAsia="ru-RU"/>
        </w:rPr>
        <w:t xml:space="preserve">от 05.09.2018 № 178  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3B6C01">
        <w:rPr>
          <w:rFonts w:ascii="Times New Roman" w:eastAsia="Times New Roman" w:hAnsi="Times New Roman"/>
          <w:b/>
          <w:bCs/>
          <w:color w:val="000000"/>
        </w:rPr>
        <w:t xml:space="preserve">Порядок определения границ прилегающих территорий </w:t>
      </w:r>
    </w:p>
    <w:p w:rsidR="003B6C01" w:rsidRPr="003B6C01" w:rsidRDefault="003B6C01" w:rsidP="003B6C01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3B6C01" w:rsidRPr="003B6C01" w:rsidRDefault="003B6C01" w:rsidP="003B6C01">
      <w:pPr>
        <w:autoSpaceDE w:val="0"/>
        <w:autoSpaceDN w:val="0"/>
        <w:adjustRightInd w:val="0"/>
        <w:spacing w:after="0" w:line="200" w:lineRule="atLeast"/>
        <w:ind w:left="360"/>
        <w:jc w:val="center"/>
        <w:rPr>
          <w:rFonts w:ascii="Times New Roman" w:eastAsia="Times New Roman" w:hAnsi="Times New Roman"/>
          <w:b/>
          <w:bCs/>
          <w:color w:val="000000"/>
          <w:spacing w:val="4"/>
        </w:rPr>
      </w:pPr>
      <w:r w:rsidRPr="003B6C01">
        <w:rPr>
          <w:rFonts w:ascii="Times New Roman" w:eastAsia="Times New Roman" w:hAnsi="Times New Roman"/>
          <w:b/>
          <w:bCs/>
          <w:color w:val="000000"/>
          <w:spacing w:val="4"/>
        </w:rPr>
        <w:t>16.Формы и механизмы общественного участия в принятии решений и реализации проектов комплексного благоустройства и развития среды</w:t>
      </w:r>
    </w:p>
    <w:p w:rsidR="003B6C01" w:rsidRPr="003B6C01" w:rsidRDefault="003B6C01" w:rsidP="003B6C01">
      <w:pPr>
        <w:autoSpaceDE w:val="0"/>
        <w:autoSpaceDN w:val="0"/>
        <w:adjustRightInd w:val="0"/>
        <w:spacing w:after="0" w:line="200" w:lineRule="atLeast"/>
        <w:ind w:left="360"/>
        <w:rPr>
          <w:rFonts w:ascii="Times New Roman" w:eastAsia="Times New Roman" w:hAnsi="Times New Roman"/>
          <w:b/>
          <w:bCs/>
          <w:color w:val="000000"/>
          <w:spacing w:val="4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16.1. Участниками деятельности по благоустройству выступают: 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16.1.1.Население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муниципального образования могут участвовать в выполнении работ. Жители могут быть представлены общественными организациями и объединениями. 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16.1.2. Представители органов местного самоуправления, которые формируют технические задания, выбирают исполнителей и обеспечивают финансирование в пределах своих полномочий.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16.1.3. Хозяйствующие субъекты, осуществляющие деятельность на территории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16.1.4.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 концепции и проекты благоустройства, рабочую документацию.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16.1.5. Исполнители работ, специалисты по благоустройству и озеленению, в том числе возведению малых архитектурных форм.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16.1.6. Иные лица.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16.2.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</w:t>
      </w:r>
      <w:proofErr w:type="gramStart"/>
      <w:r w:rsidRPr="003B6C01">
        <w:rPr>
          <w:rFonts w:ascii="Times New Roman" w:eastAsia="Times New Roman" w:hAnsi="Times New Roman"/>
          <w:lang w:eastAsia="ru-RU"/>
        </w:rPr>
        <w:t>16.4.1. совместное определение целей и задач по развитию территории, инвентаризация проблем и потенциалов среды;</w:t>
      </w:r>
      <w:proofErr w:type="gramEnd"/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</w:t>
      </w:r>
      <w:proofErr w:type="gramStart"/>
      <w:r w:rsidRPr="003B6C01">
        <w:rPr>
          <w:rFonts w:ascii="Times New Roman" w:eastAsia="Times New Roman" w:hAnsi="Times New Roman"/>
          <w:lang w:eastAsia="ru-RU"/>
        </w:rPr>
        <w:t>16.4.2. определение основных видов активностей, функциональных зон общественных пространств, под которыми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3B6C01">
        <w:rPr>
          <w:rFonts w:ascii="Times New Roman" w:eastAsia="Times New Roman" w:hAnsi="Times New Roman"/>
          <w:lang w:eastAsia="ru-RU"/>
        </w:rPr>
        <w:t xml:space="preserve"> При этом допускается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16.4.4. консультации в выборе типов покрытий, с учетом функционального зонирования территории;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16.4.5. консультации по предполагаемым типам озеленения;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16.4.6. консультации по предполагаемым типам освещения и осветительного оборудования;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16.4.7.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lastRenderedPageBreak/>
        <w:t xml:space="preserve">    16.4.8.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16.4.9. 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16.4.10.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 Механизмы общественного участия.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</w:t>
      </w:r>
      <w:hyperlink r:id="rId5" w:history="1">
        <w:r w:rsidRPr="003B6C01">
          <w:rPr>
            <w:rFonts w:ascii="Times New Roman" w:eastAsia="Times New Roman" w:hAnsi="Times New Roman"/>
            <w:lang w:eastAsia="ru-RU"/>
          </w:rPr>
          <w:t>законом</w:t>
        </w:r>
      </w:hyperlink>
      <w:r w:rsidRPr="003B6C01">
        <w:rPr>
          <w:rFonts w:ascii="Times New Roman" w:eastAsia="Times New Roman" w:hAnsi="Times New Roman"/>
          <w:lang w:eastAsia="ru-RU"/>
        </w:rPr>
        <w:t xml:space="preserve"> от 21 июля 2014 г. N 212-ФЗ "Об основах общественного контроля в Российской Федерации".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16.5.2. </w:t>
      </w:r>
      <w:proofErr w:type="gramStart"/>
      <w:r w:rsidRPr="003B6C01">
        <w:rPr>
          <w:rFonts w:ascii="Times New Roman" w:eastAsia="Times New Roman" w:hAnsi="Times New Roman"/>
          <w:lang w:eastAsia="ru-RU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воркшопов</w:t>
      </w:r>
      <w:proofErr w:type="spellEnd"/>
      <w:r w:rsidRPr="003B6C01">
        <w:rPr>
          <w:rFonts w:ascii="Times New Roman" w:eastAsia="Times New Roman" w:hAnsi="Times New Roman"/>
          <w:lang w:eastAsia="ru-RU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16.5.3. 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16.5.4. Для проведения общественных обсуждений необходимо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16.5.5. </w:t>
      </w:r>
      <w:proofErr w:type="gramStart"/>
      <w:r w:rsidRPr="003B6C01">
        <w:rPr>
          <w:rFonts w:ascii="Times New Roman" w:eastAsia="Times New Roman" w:hAnsi="Times New Roman"/>
          <w:lang w:eastAsia="ru-RU"/>
        </w:rPr>
        <w:t xml:space="preserve">По итогам встреч, проектных семинаров, 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воркшопов</w:t>
      </w:r>
      <w:proofErr w:type="spellEnd"/>
      <w:r w:rsidRPr="003B6C01">
        <w:rPr>
          <w:rFonts w:ascii="Times New Roman" w:eastAsia="Times New Roman" w:hAnsi="Times New Roman"/>
          <w:lang w:eastAsia="ru-RU"/>
        </w:rPr>
        <w:t>, дизайн-игр и любых других форматов общественных обсуждений сформировать отчет, а также видеозапись самого мероприятия,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16.5.6. Для обеспечения квалифицированного участия целесообразно заблаговременно до проведения самого общественного обсуждения следует публиковать достоверную и актуальную информацию о проекте, результатах 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предпроектного</w:t>
      </w:r>
      <w:proofErr w:type="spellEnd"/>
      <w:r w:rsidRPr="003B6C01">
        <w:rPr>
          <w:rFonts w:ascii="Times New Roman" w:eastAsia="Times New Roman" w:hAnsi="Times New Roman"/>
          <w:lang w:eastAsia="ru-RU"/>
        </w:rPr>
        <w:t xml:space="preserve"> исследования, а также сам проект.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16.5.7. Общественный контроль является одним из механизмов общественного участия.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16.5.8. Следует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16.5.9. Общественный контроль в области благоустройства необходимо осуществлять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3B6C01">
        <w:rPr>
          <w:rFonts w:ascii="Times New Roman" w:eastAsia="Times New Roman" w:hAnsi="Times New Roman"/>
          <w:lang w:eastAsia="ru-RU"/>
        </w:rPr>
        <w:t>о-</w:t>
      </w:r>
      <w:proofErr w:type="gramEnd"/>
      <w:r w:rsidRPr="003B6C0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видеофиксации</w:t>
      </w:r>
      <w:proofErr w:type="spellEnd"/>
      <w:r w:rsidRPr="003B6C01">
        <w:rPr>
          <w:rFonts w:ascii="Times New Roman" w:eastAsia="Times New Roman" w:hAnsi="Times New Roman"/>
          <w:lang w:eastAsia="ru-RU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(или) на интерактивный портал в сети Интернет.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16.5.10.Общественный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Default="003B6C01" w:rsidP="003B6C0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6C01" w:rsidRDefault="003B6C01" w:rsidP="003B6C0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lastRenderedPageBreak/>
        <w:t xml:space="preserve">Приложение  № 2 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pacing w:val="4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к решению Совета 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>муниципального образования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«Селитренский сельсовет»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от 05.09.2018 № 178  </w:t>
      </w:r>
    </w:p>
    <w:p w:rsidR="003B6C01" w:rsidRPr="003B6C01" w:rsidRDefault="003B6C01" w:rsidP="003B6C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B6C01" w:rsidRPr="003B6C01" w:rsidRDefault="003B6C01" w:rsidP="003B6C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6C01">
        <w:rPr>
          <w:rFonts w:ascii="Times New Roman" w:eastAsia="Times New Roman" w:hAnsi="Times New Roman"/>
          <w:b/>
          <w:lang w:eastAsia="ru-RU"/>
        </w:rPr>
        <w:t>17. Рекомендации к оформлению и размещению вывесок, рекламы и витрин.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17.1.1.  Установку информационных конструкций (далее - вывесок), а также размещение иных графических элементов рекомендуется осуществлять в соответствии с утвержденными местными правилами, разработанными с учетом </w:t>
      </w:r>
      <w:hyperlink r:id="rId6" w:history="1">
        <w:r w:rsidRPr="003B6C01">
          <w:rPr>
            <w:rFonts w:ascii="Times New Roman" w:eastAsia="Times New Roman" w:hAnsi="Times New Roman"/>
            <w:lang w:eastAsia="ru-RU"/>
          </w:rPr>
          <w:t>части 5.8 статьи 19</w:t>
        </w:r>
      </w:hyperlink>
      <w:r w:rsidRPr="003B6C01">
        <w:rPr>
          <w:rFonts w:ascii="Times New Roman" w:eastAsia="Times New Roman" w:hAnsi="Times New Roman"/>
          <w:lang w:eastAsia="ru-RU"/>
        </w:rPr>
        <w:t xml:space="preserve"> Федерального закона от 13.03.2006 N 38-ФЗ "О рекламе".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17.1.2. Организациям, эксплуатирующим световые рекламы и вывески, необходимо обеспечивать своевременную замену перегоревших 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газосветовых</w:t>
      </w:r>
      <w:proofErr w:type="spellEnd"/>
      <w:r w:rsidRPr="003B6C01">
        <w:rPr>
          <w:rFonts w:ascii="Times New Roman" w:eastAsia="Times New Roman" w:hAnsi="Times New Roman"/>
          <w:lang w:eastAsia="ru-RU"/>
        </w:rPr>
        <w:t xml:space="preserve"> трубок и электроламп. В случае неисправности отдельных знаков рекламы или вывески рекомендуется выключать полностью.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17.1.3.Не следует размещать на зданиях вывески и рекламу, перекрывающие архитектурные элементы зданий (оконные проемы, колонны, орнамент и т.д.). Вывески с подложками не следует размещать на памятниках архитектуры и зданиях, год постройки которых 1953-й или более ранний. Рекламу следует размещать на глухих фасадах зданий (брандмауэрах) в количестве не более 4-х.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17.1.4.Следует размещать вывески между первым и вторым этажами, выровненные по средней линии букв размером (без учета выносных элементов букв) высотой не более </w:t>
      </w:r>
      <w:smartTag w:uri="urn:schemas-microsoft-com:office:smarttags" w:element="metricconverter">
        <w:smartTagPr>
          <w:attr w:name="ProductID" w:val="60 см"/>
        </w:smartTagPr>
        <w:r w:rsidRPr="003B6C01">
          <w:rPr>
            <w:rFonts w:ascii="Times New Roman" w:eastAsia="Times New Roman" w:hAnsi="Times New Roman"/>
            <w:lang w:eastAsia="ru-RU"/>
          </w:rPr>
          <w:t>60 см</w:t>
        </w:r>
      </w:smartTag>
      <w:r w:rsidRPr="003B6C01">
        <w:rPr>
          <w:rFonts w:ascii="Times New Roman" w:eastAsia="Times New Roman" w:hAnsi="Times New Roman"/>
          <w:lang w:eastAsia="ru-RU"/>
        </w:rPr>
        <w:t>. На памятниках архитектуры следует размещать вывески со сдержанной цветовой гаммой (в том числе натурального цвета материалов: металл, камень, дерево). Для торговых комплексов рекомендуется разработка собственных архитектурно-художественных концепций, определяющих размещение и конструкцию вывесок.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17.1.5. Расклейку газет, афиш, плакатов, различного рода объявлений и реклам следует размещать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17.1.6 Очистку от объявлений опор электроснабжения, в том числе уличного освещения, цоколя зданий, заборов и других сооружений осуществляют организации, эксплуатирующие эти объекты.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17.1.7.Размещение и эксплуатация рекламных конструкций осуществляется в порядке, установленном решением представительного органа муниципального образования.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17.1.8. Рекламные конструкции не следует располагать отдельно от оборудования (за исключением, конструкций культурных и спортивных объектов, а также афишных тумб).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17.1.9. Крупноформатные рекламные конструкции (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билборды</w:t>
      </w:r>
      <w:proofErr w:type="spellEnd"/>
      <w:r w:rsidRPr="003B6C0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суперсайты</w:t>
      </w:r>
      <w:proofErr w:type="spellEnd"/>
      <w:r w:rsidRPr="003B6C01">
        <w:rPr>
          <w:rFonts w:ascii="Times New Roman" w:eastAsia="Times New Roman" w:hAnsi="Times New Roman"/>
          <w:lang w:eastAsia="ru-RU"/>
        </w:rPr>
        <w:t xml:space="preserve"> и прочие) не следует располагать ближе </w:t>
      </w:r>
      <w:smartTag w:uri="urn:schemas-microsoft-com:office:smarttags" w:element="metricconverter">
        <w:smartTagPr>
          <w:attr w:name="ProductID" w:val="100 метров"/>
        </w:smartTagPr>
        <w:r w:rsidRPr="003B6C01">
          <w:rPr>
            <w:rFonts w:ascii="Times New Roman" w:eastAsia="Times New Roman" w:hAnsi="Times New Roman"/>
            <w:lang w:eastAsia="ru-RU"/>
          </w:rPr>
          <w:t>100 метров</w:t>
        </w:r>
      </w:smartTag>
      <w:r w:rsidRPr="003B6C01">
        <w:rPr>
          <w:rFonts w:ascii="Times New Roman" w:eastAsia="Times New Roman" w:hAnsi="Times New Roman"/>
          <w:lang w:eastAsia="ru-RU"/>
        </w:rPr>
        <w:t xml:space="preserve"> от жилых, общественных и офисных зданий.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17.1.10.Строительным организациям  необходимо разработать и иметь правила оформления строительных площадок, включающие в себя требования по содержанию и оформлению, информацию о возводимых объектах капитального строительства.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17.2. При  организации уличного искусства (стрит-арт, граффити, </w:t>
      </w:r>
      <w:proofErr w:type="spellStart"/>
      <w:r w:rsidRPr="003B6C01">
        <w:rPr>
          <w:rFonts w:ascii="Times New Roman" w:eastAsia="Times New Roman" w:hAnsi="Times New Roman"/>
          <w:lang w:eastAsia="ru-RU"/>
        </w:rPr>
        <w:t>мурали</w:t>
      </w:r>
      <w:proofErr w:type="spellEnd"/>
      <w:r w:rsidRPr="003B6C01">
        <w:rPr>
          <w:rFonts w:ascii="Times New Roman" w:eastAsia="Times New Roman" w:hAnsi="Times New Roman"/>
          <w:lang w:eastAsia="ru-RU"/>
        </w:rPr>
        <w:t>) администрация муниципального образования определяет и регламентирует зоны муниципального образования, типы объектов, где разрешено, запрещено или нормировано использование уличного искусства для стен, заборов и других городских поверхностей. Следует использовать оформление подобными рисунками глухих заборов и брандмауэров. В центральной части муниципального образования и других значимых территориях подобное оформление следует согласовывать с органами местного самоуправления.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   17.3. Навигацию необходимо размещать в удобных местах, не вызывая визуальный шум и не перекрывая архитектурные элементы зданий.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lastRenderedPageBreak/>
        <w:t xml:space="preserve">Приложение  № 3 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spacing w:val="4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к решению Совета 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>муниципального образования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 «Селитренский сельсовет»</w:t>
      </w:r>
    </w:p>
    <w:p w:rsidR="003B6C01" w:rsidRPr="003B6C01" w:rsidRDefault="003B6C01" w:rsidP="003B6C0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B6C01">
        <w:rPr>
          <w:rFonts w:ascii="Times New Roman" w:eastAsia="Times New Roman" w:hAnsi="Times New Roman"/>
          <w:lang w:eastAsia="ru-RU"/>
        </w:rPr>
        <w:t xml:space="preserve">от 05.09.2018 № 178  </w:t>
      </w: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6C01" w:rsidRPr="003B6C01" w:rsidRDefault="003B6C01" w:rsidP="003B6C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6C01">
        <w:rPr>
          <w:rFonts w:ascii="Times New Roman" w:eastAsia="Times New Roman" w:hAnsi="Times New Roman"/>
          <w:b/>
          <w:lang w:eastAsia="ru-RU"/>
        </w:rPr>
        <w:t>18. Порядок определения границ прилегающей территории.</w:t>
      </w:r>
    </w:p>
    <w:p w:rsidR="003B6C01" w:rsidRPr="003B6C01" w:rsidRDefault="003B6C01" w:rsidP="003B6C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B6C01" w:rsidRPr="003B6C01" w:rsidRDefault="003B6C01" w:rsidP="003B6C01">
      <w:pPr>
        <w:spacing w:after="0" w:line="24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3B6C01">
        <w:rPr>
          <w:rFonts w:ascii="Times New Roman" w:hAnsi="Times New Roman"/>
          <w:lang w:eastAsia="ru-RU"/>
        </w:rPr>
        <w:t>18.1. </w:t>
      </w:r>
      <w:proofErr w:type="gramStart"/>
      <w:r w:rsidRPr="003B6C01">
        <w:rPr>
          <w:rFonts w:ascii="Times New Roman" w:hAnsi="Times New Roman"/>
          <w:lang w:eastAsia="ru-RU"/>
        </w:rPr>
        <w:t>Границы прилегающей территории для отдельно стоящих здания, строения, сооружения определяются в метрах по периметру внешней границы здания, строения, сооружения на расстоянии 10  м., но не далее проезжей части улицы.</w:t>
      </w:r>
      <w:proofErr w:type="gramEnd"/>
    </w:p>
    <w:p w:rsidR="003B6C01" w:rsidRPr="003B6C01" w:rsidRDefault="003B6C01" w:rsidP="003B6C01">
      <w:pPr>
        <w:spacing w:after="0" w:line="24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3B6C01">
        <w:rPr>
          <w:rFonts w:ascii="Times New Roman" w:hAnsi="Times New Roman"/>
          <w:lang w:eastAsia="ru-RU"/>
        </w:rPr>
        <w:t>18.2. Границы прилегающей территории здания, строения, сооружения, не указанных в части 18.1 настоящей статьи, земельного участка, если такой земельный участок образован, определяются в метрах путем условного проведения прямых линий от крайних угловых точек внешней границы данных объектов до края проезжей части, границы охранной зоны, при их отсутствии – до середины улицы.</w:t>
      </w:r>
    </w:p>
    <w:p w:rsidR="003B6C01" w:rsidRPr="003B6C01" w:rsidRDefault="003B6C01" w:rsidP="003B6C01">
      <w:pPr>
        <w:spacing w:after="0" w:line="24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3B6C01">
        <w:rPr>
          <w:rFonts w:ascii="Times New Roman" w:hAnsi="Times New Roman"/>
          <w:lang w:eastAsia="ru-RU"/>
        </w:rPr>
        <w:t>18.3. Границы прилегающей территории здания, строения, сооружения, земельного участка, если такой земельный участок образован, в случаях, не предусмотренных частями 18.1, 18.2 настоящей статьи, определяются в метрах по периметру внешней границы здания, строения, сооружения, земельного участка на расстоянии 10 м.</w:t>
      </w:r>
    </w:p>
    <w:p w:rsidR="003B6C01" w:rsidRPr="003B6C01" w:rsidRDefault="003B6C01" w:rsidP="003B6C01">
      <w:pPr>
        <w:spacing w:after="0" w:line="24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3B6C01">
        <w:rPr>
          <w:rFonts w:ascii="Times New Roman" w:hAnsi="Times New Roman"/>
          <w:lang w:eastAsia="ru-RU"/>
        </w:rPr>
        <w:t>18.4. При наложении границ прилегающих территорий, определенных в соответствии с частями 18.1, 18.2, 18.3 настоящего Порядка, они устанавливаются на равном удалении от здания, строения, сооружения, земельного участка, если такой земельный участок образован.</w:t>
      </w:r>
    </w:p>
    <w:p w:rsidR="003B6C01" w:rsidRPr="003B6C01" w:rsidRDefault="003B6C01" w:rsidP="003B6C0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31B2" w:rsidRDefault="00BE31B2"/>
    <w:sectPr w:rsidR="00BE31B2" w:rsidSect="005660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7B8"/>
    <w:rsid w:val="002557B8"/>
    <w:rsid w:val="003B6C01"/>
    <w:rsid w:val="006916D9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01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RZB;n=304150;fld=134;dst=123" TargetMode="External"/><Relationship Id="rId5" Type="http://schemas.openxmlformats.org/officeDocument/2006/relationships/hyperlink" Target="https://login.consultant.ru/link/?req=doc;base=RZB;n=28702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13819</Characters>
  <Application>Microsoft Office Word</Application>
  <DocSecurity>0</DocSecurity>
  <Lines>115</Lines>
  <Paragraphs>32</Paragraphs>
  <ScaleCrop>false</ScaleCrop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2018-12-04T10:48:00Z</dcterms:created>
  <dcterms:modified xsi:type="dcterms:W3CDTF">2018-12-04T10:49:00Z</dcterms:modified>
</cp:coreProperties>
</file>